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5ED7C" w14:textId="2D87FD20" w:rsidR="00D02C02" w:rsidRPr="007A51B8" w:rsidRDefault="0057496A">
      <w:pPr>
        <w:rPr>
          <w:sz w:val="22"/>
          <w:szCs w:val="22"/>
        </w:rPr>
      </w:pPr>
      <w:r>
        <w:rPr>
          <w:sz w:val="22"/>
          <w:szCs w:val="22"/>
        </w:rPr>
        <w:t>December 3, 2020</w:t>
      </w:r>
    </w:p>
    <w:p w14:paraId="2F418E76" w14:textId="01030815" w:rsidR="007A51B8" w:rsidRDefault="007A51B8"/>
    <w:p w14:paraId="49ED5F02" w14:textId="756024CB" w:rsidR="007A51B8" w:rsidRDefault="007A51B8" w:rsidP="007A51B8">
      <w:pPr>
        <w:jc w:val="center"/>
        <w:rPr>
          <w:rFonts w:cstheme="minorHAnsi"/>
          <w:b/>
          <w:bCs/>
          <w:sz w:val="22"/>
          <w:szCs w:val="22"/>
        </w:rPr>
      </w:pPr>
      <w:r w:rsidRPr="005C4E2C">
        <w:rPr>
          <w:rFonts w:cstheme="minorHAnsi"/>
          <w:b/>
          <w:bCs/>
          <w:sz w:val="22"/>
          <w:szCs w:val="22"/>
        </w:rPr>
        <w:t>Circular 2020-0</w:t>
      </w:r>
      <w:r w:rsidR="0057496A">
        <w:rPr>
          <w:rFonts w:cstheme="minorHAnsi"/>
          <w:b/>
          <w:bCs/>
          <w:sz w:val="22"/>
          <w:szCs w:val="22"/>
        </w:rPr>
        <w:t>9</w:t>
      </w:r>
    </w:p>
    <w:p w14:paraId="04422209" w14:textId="77777777" w:rsidR="007A51B8" w:rsidRPr="005C4E2C" w:rsidRDefault="007A51B8" w:rsidP="007A51B8">
      <w:pPr>
        <w:jc w:val="center"/>
        <w:rPr>
          <w:rFonts w:cstheme="minorHAnsi"/>
          <w:b/>
          <w:bCs/>
          <w:sz w:val="22"/>
          <w:szCs w:val="22"/>
        </w:rPr>
      </w:pPr>
    </w:p>
    <w:p w14:paraId="3262AB84" w14:textId="782062C5" w:rsidR="007A51B8" w:rsidRDefault="007A51B8" w:rsidP="007A51B8">
      <w:pPr>
        <w:jc w:val="center"/>
        <w:rPr>
          <w:rFonts w:cstheme="minorHAnsi"/>
          <w:b/>
          <w:bCs/>
          <w:sz w:val="22"/>
          <w:szCs w:val="22"/>
        </w:rPr>
      </w:pPr>
      <w:r w:rsidRPr="005C4E2C">
        <w:rPr>
          <w:rFonts w:cstheme="minorHAnsi"/>
          <w:b/>
          <w:bCs/>
          <w:sz w:val="22"/>
          <w:szCs w:val="22"/>
        </w:rPr>
        <w:t>To: ICRB Members</w:t>
      </w:r>
    </w:p>
    <w:p w14:paraId="0D7A25EB" w14:textId="77777777" w:rsidR="007A51B8" w:rsidRPr="005C4E2C" w:rsidRDefault="007A51B8" w:rsidP="007A51B8">
      <w:pPr>
        <w:jc w:val="center"/>
        <w:rPr>
          <w:rFonts w:cstheme="minorHAnsi"/>
          <w:b/>
          <w:bCs/>
          <w:sz w:val="22"/>
          <w:szCs w:val="22"/>
        </w:rPr>
      </w:pPr>
    </w:p>
    <w:p w14:paraId="06FE0313" w14:textId="1AEB5EB2" w:rsidR="0002239D" w:rsidRDefault="0002239D" w:rsidP="0002239D">
      <w:pPr>
        <w:autoSpaceDE w:val="0"/>
        <w:autoSpaceDN w:val="0"/>
        <w:adjustRightInd w:val="0"/>
        <w:rPr>
          <w:rFonts w:cstheme="minorHAnsi"/>
          <w:color w:val="2F5496" w:themeColor="accent1" w:themeShade="BF"/>
          <w:sz w:val="22"/>
          <w:szCs w:val="22"/>
        </w:rPr>
      </w:pPr>
      <w:r w:rsidRPr="00B44764">
        <w:rPr>
          <w:rFonts w:cstheme="minorHAnsi"/>
          <w:b/>
          <w:bCs/>
          <w:color w:val="2F5496" w:themeColor="accent1" w:themeShade="BF"/>
          <w:sz w:val="22"/>
          <w:szCs w:val="22"/>
        </w:rPr>
        <w:t xml:space="preserve">ITEM </w:t>
      </w:r>
      <w:r w:rsidR="00365C01">
        <w:rPr>
          <w:rFonts w:cstheme="minorHAnsi"/>
          <w:b/>
          <w:bCs/>
          <w:color w:val="2F5496" w:themeColor="accent1" w:themeShade="BF"/>
          <w:sz w:val="22"/>
          <w:szCs w:val="22"/>
        </w:rPr>
        <w:t>P</w:t>
      </w:r>
      <w:r w:rsidRPr="00B44764">
        <w:rPr>
          <w:rFonts w:cstheme="minorHAnsi"/>
          <w:b/>
          <w:bCs/>
          <w:color w:val="2F5496" w:themeColor="accent1" w:themeShade="BF"/>
          <w:sz w:val="22"/>
          <w:szCs w:val="22"/>
        </w:rPr>
        <w:t>-141</w:t>
      </w:r>
      <w:r w:rsidR="00365C01">
        <w:rPr>
          <w:rFonts w:cstheme="minorHAnsi"/>
          <w:b/>
          <w:bCs/>
          <w:color w:val="2F5496" w:themeColor="accent1" w:themeShade="BF"/>
          <w:sz w:val="22"/>
          <w:szCs w:val="22"/>
        </w:rPr>
        <w:t>7(A)</w:t>
      </w:r>
      <w:r w:rsidRPr="00B44764">
        <w:rPr>
          <w:rFonts w:cstheme="minorHAnsi"/>
          <w:b/>
          <w:bCs/>
          <w:color w:val="2F5496" w:themeColor="accent1" w:themeShade="BF"/>
          <w:sz w:val="22"/>
          <w:szCs w:val="22"/>
        </w:rPr>
        <w:t>—</w:t>
      </w:r>
      <w:r w:rsidR="009A7C52">
        <w:rPr>
          <w:rFonts w:cstheme="minorHAnsi"/>
          <w:b/>
          <w:bCs/>
          <w:color w:val="2F5496" w:themeColor="accent1" w:themeShade="BF"/>
          <w:sz w:val="22"/>
          <w:szCs w:val="22"/>
        </w:rPr>
        <w:t>TERRORISM RISK INSURANCE PROGRAM REAUTHORIZATION ACT OF 2019 ENDORSEMENTS</w:t>
      </w:r>
      <w:r w:rsidR="00EB7E3C">
        <w:rPr>
          <w:rFonts w:cstheme="minorHAnsi"/>
          <w:b/>
          <w:bCs/>
          <w:color w:val="2F5496" w:themeColor="accent1" w:themeShade="BF"/>
          <w:sz w:val="22"/>
          <w:szCs w:val="22"/>
        </w:rPr>
        <w:t xml:space="preserve"> (AMENDED EFFECTIVE DATE)</w:t>
      </w:r>
    </w:p>
    <w:p w14:paraId="6D06BD03" w14:textId="77777777" w:rsidR="007A51B8" w:rsidRPr="00B44764" w:rsidRDefault="007A51B8" w:rsidP="007A51B8">
      <w:pPr>
        <w:autoSpaceDE w:val="0"/>
        <w:autoSpaceDN w:val="0"/>
        <w:adjustRightInd w:val="0"/>
        <w:jc w:val="center"/>
        <w:rPr>
          <w:rFonts w:cstheme="minorHAnsi"/>
          <w:b/>
          <w:bCs/>
          <w:color w:val="2F5496" w:themeColor="accent1" w:themeShade="BF"/>
          <w:sz w:val="22"/>
          <w:szCs w:val="22"/>
        </w:rPr>
      </w:pPr>
    </w:p>
    <w:p w14:paraId="66B8AFD1" w14:textId="23C5E979" w:rsidR="0002239D" w:rsidRPr="0002239D" w:rsidRDefault="003D7B68" w:rsidP="0002239D">
      <w:pPr>
        <w:rPr>
          <w:sz w:val="22"/>
          <w:szCs w:val="22"/>
        </w:rPr>
      </w:pPr>
      <w:r>
        <w:rPr>
          <w:sz w:val="22"/>
          <w:szCs w:val="22"/>
        </w:rPr>
        <w:t>The ICRB has</w:t>
      </w:r>
      <w:r w:rsidR="0002239D" w:rsidRPr="0002239D">
        <w:rPr>
          <w:sz w:val="22"/>
          <w:szCs w:val="22"/>
        </w:rPr>
        <w:t xml:space="preserve"> submitted an Item Filing, P-1417(A), to revise the effective dates in Item P-1417 (Terrorism Risk Insurance Program Reauthorization Act of 2019 Endorsements). </w:t>
      </w:r>
      <w:r>
        <w:rPr>
          <w:sz w:val="22"/>
          <w:szCs w:val="22"/>
        </w:rPr>
        <w:t>This was approved by the Indiana Department of Insurance on 12/3/2020.</w:t>
      </w:r>
    </w:p>
    <w:p w14:paraId="7D0C557E" w14:textId="77777777" w:rsidR="0002239D" w:rsidRPr="0002239D" w:rsidRDefault="0002239D" w:rsidP="0002239D">
      <w:pPr>
        <w:rPr>
          <w:sz w:val="22"/>
          <w:szCs w:val="22"/>
        </w:rPr>
      </w:pPr>
    </w:p>
    <w:p w14:paraId="5D38AF6B" w14:textId="30454D04" w:rsidR="0002239D" w:rsidRPr="0002239D" w:rsidRDefault="00FD5A96" w:rsidP="0002239D">
      <w:pPr>
        <w:rPr>
          <w:sz w:val="22"/>
          <w:szCs w:val="22"/>
        </w:rPr>
      </w:pPr>
      <w:r>
        <w:rPr>
          <w:sz w:val="22"/>
          <w:szCs w:val="22"/>
        </w:rPr>
        <w:t xml:space="preserve">ICRB, along with </w:t>
      </w:r>
      <w:r w:rsidR="0002239D" w:rsidRPr="0002239D">
        <w:rPr>
          <w:sz w:val="22"/>
          <w:szCs w:val="22"/>
        </w:rPr>
        <w:t xml:space="preserve">NCCI has determined that further clarification was needed regarding the application of TRIPRA disclosure endorsements that are available for use on any </w:t>
      </w:r>
      <w:r w:rsidR="0002239D" w:rsidRPr="0002239D">
        <w:rPr>
          <w:b/>
          <w:bCs/>
          <w:sz w:val="22"/>
          <w:szCs w:val="22"/>
        </w:rPr>
        <w:t>in-force policy in effect</w:t>
      </w:r>
      <w:r w:rsidR="0002239D" w:rsidRPr="0002239D">
        <w:rPr>
          <w:sz w:val="22"/>
          <w:szCs w:val="22"/>
        </w:rPr>
        <w:t xml:space="preserve"> </w:t>
      </w:r>
      <w:r w:rsidR="0002239D" w:rsidRPr="0002239D">
        <w:rPr>
          <w:b/>
          <w:bCs/>
          <w:sz w:val="22"/>
          <w:szCs w:val="22"/>
        </w:rPr>
        <w:t>on and after</w:t>
      </w:r>
      <w:r w:rsidR="0002239D" w:rsidRPr="0002239D">
        <w:rPr>
          <w:sz w:val="22"/>
          <w:szCs w:val="22"/>
        </w:rPr>
        <w:t xml:space="preserve"> </w:t>
      </w:r>
      <w:r w:rsidR="0002239D" w:rsidRPr="0002239D">
        <w:rPr>
          <w:b/>
          <w:bCs/>
          <w:sz w:val="22"/>
          <w:szCs w:val="22"/>
        </w:rPr>
        <w:t>January 1, 2021</w:t>
      </w:r>
      <w:r w:rsidR="0002239D" w:rsidRPr="0002239D">
        <w:rPr>
          <w:sz w:val="22"/>
          <w:szCs w:val="22"/>
        </w:rPr>
        <w:t xml:space="preserve">.  This fulfills the policyholder disclosure requirements for the federal share of reimbursement for eligible Insured Losses as provided in the Terrorism Risk Insurance Act of 2002, as amended, including the Terrorism Risk Insurance Program Reauthorization Act of 2019 (TRIPRA).   </w:t>
      </w:r>
    </w:p>
    <w:p w14:paraId="62AE8465" w14:textId="77777777" w:rsidR="0002239D" w:rsidRPr="0002239D" w:rsidRDefault="0002239D" w:rsidP="0002239D">
      <w:pPr>
        <w:rPr>
          <w:sz w:val="22"/>
          <w:szCs w:val="22"/>
        </w:rPr>
      </w:pPr>
    </w:p>
    <w:p w14:paraId="6C696957" w14:textId="235C2C4D" w:rsidR="0002239D" w:rsidRPr="0002239D" w:rsidRDefault="00FD5A96" w:rsidP="0002239D">
      <w:pPr>
        <w:rPr>
          <w:sz w:val="22"/>
          <w:szCs w:val="22"/>
        </w:rPr>
      </w:pPr>
      <w:r>
        <w:rPr>
          <w:sz w:val="22"/>
          <w:szCs w:val="22"/>
        </w:rPr>
        <w:t>T</w:t>
      </w:r>
      <w:r w:rsidR="0002239D" w:rsidRPr="0002239D">
        <w:rPr>
          <w:sz w:val="22"/>
          <w:szCs w:val="22"/>
        </w:rPr>
        <w:t>he chart below describes the effect of the revised effective date.</w:t>
      </w:r>
    </w:p>
    <w:p w14:paraId="22FB1FE6" w14:textId="77777777" w:rsidR="0002239D" w:rsidRPr="0002239D" w:rsidRDefault="0002239D" w:rsidP="0002239D">
      <w:pPr>
        <w:rPr>
          <w:sz w:val="22"/>
          <w:szCs w:val="22"/>
        </w:rPr>
      </w:pPr>
    </w:p>
    <w:tbl>
      <w:tblPr>
        <w:tblW w:w="0" w:type="auto"/>
        <w:tblCellMar>
          <w:left w:w="0" w:type="dxa"/>
          <w:right w:w="0" w:type="dxa"/>
        </w:tblCellMar>
        <w:tblLook w:val="04A0" w:firstRow="1" w:lastRow="0" w:firstColumn="1" w:lastColumn="0" w:noHBand="0" w:noVBand="1"/>
      </w:tblPr>
      <w:tblGrid>
        <w:gridCol w:w="4648"/>
        <w:gridCol w:w="4692"/>
      </w:tblGrid>
      <w:tr w:rsidR="0002239D" w:rsidRPr="0002239D" w14:paraId="79F1854A" w14:textId="77777777" w:rsidTr="0002239D">
        <w:trPr>
          <w:trHeight w:val="716"/>
        </w:trPr>
        <w:tc>
          <w:tcPr>
            <w:tcW w:w="68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03869C" w14:textId="77777777" w:rsidR="0002239D" w:rsidRPr="0002239D" w:rsidRDefault="0002239D">
            <w:pPr>
              <w:jc w:val="center"/>
              <w:rPr>
                <w:b/>
                <w:bCs/>
                <w:sz w:val="22"/>
                <w:szCs w:val="22"/>
              </w:rPr>
            </w:pPr>
            <w:r w:rsidRPr="0002239D">
              <w:rPr>
                <w:b/>
                <w:bCs/>
                <w:sz w:val="22"/>
                <w:szCs w:val="22"/>
              </w:rPr>
              <w:t>P-1417 (Filed in most NCCI states on 3/23/2020)</w:t>
            </w:r>
          </w:p>
        </w:tc>
        <w:tc>
          <w:tcPr>
            <w:tcW w:w="68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4FD028" w14:textId="77777777" w:rsidR="0002239D" w:rsidRPr="0002239D" w:rsidRDefault="0002239D">
            <w:pPr>
              <w:jc w:val="center"/>
              <w:rPr>
                <w:b/>
                <w:bCs/>
                <w:sz w:val="22"/>
                <w:szCs w:val="22"/>
              </w:rPr>
            </w:pPr>
            <w:r w:rsidRPr="0002239D">
              <w:rPr>
                <w:b/>
                <w:bCs/>
                <w:sz w:val="22"/>
                <w:szCs w:val="22"/>
              </w:rPr>
              <w:t>P-1417(A) (Filed in most NCCI states on 10/13/2020)</w:t>
            </w:r>
          </w:p>
        </w:tc>
      </w:tr>
      <w:tr w:rsidR="0002239D" w:rsidRPr="0002239D" w14:paraId="0ADF3F6C" w14:textId="77777777" w:rsidTr="0002239D">
        <w:trPr>
          <w:trHeight w:val="1376"/>
        </w:trPr>
        <w:tc>
          <w:tcPr>
            <w:tcW w:w="68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36457" w14:textId="77777777" w:rsidR="0002239D" w:rsidRPr="0002239D" w:rsidRDefault="0002239D">
            <w:pPr>
              <w:rPr>
                <w:sz w:val="22"/>
                <w:szCs w:val="22"/>
              </w:rPr>
            </w:pPr>
            <w:r w:rsidRPr="0002239D">
              <w:rPr>
                <w:sz w:val="22"/>
                <w:szCs w:val="22"/>
              </w:rPr>
              <w:t>This item is to become effective for new and renewal policies effective on and after 12:01 a.m. on January 1, 2021</w:t>
            </w:r>
          </w:p>
        </w:tc>
        <w:tc>
          <w:tcPr>
            <w:tcW w:w="6879" w:type="dxa"/>
            <w:tcBorders>
              <w:top w:val="nil"/>
              <w:left w:val="nil"/>
              <w:bottom w:val="single" w:sz="8" w:space="0" w:color="auto"/>
              <w:right w:val="single" w:sz="8" w:space="0" w:color="auto"/>
            </w:tcBorders>
            <w:tcMar>
              <w:top w:w="0" w:type="dxa"/>
              <w:left w:w="108" w:type="dxa"/>
              <w:bottom w:w="0" w:type="dxa"/>
              <w:right w:w="108" w:type="dxa"/>
            </w:tcMar>
            <w:hideMark/>
          </w:tcPr>
          <w:p w14:paraId="4E7D2C34" w14:textId="77777777" w:rsidR="0002239D" w:rsidRPr="0002239D" w:rsidRDefault="0002239D">
            <w:pPr>
              <w:rPr>
                <w:sz w:val="22"/>
                <w:szCs w:val="22"/>
              </w:rPr>
            </w:pPr>
            <w:r w:rsidRPr="0002239D">
              <w:rPr>
                <w:sz w:val="22"/>
                <w:szCs w:val="22"/>
              </w:rPr>
              <w:t>This item is to become effective for:</w:t>
            </w:r>
          </w:p>
          <w:p w14:paraId="3315B57C" w14:textId="77777777" w:rsidR="0002239D" w:rsidRPr="0002239D" w:rsidRDefault="0002239D">
            <w:pPr>
              <w:rPr>
                <w:sz w:val="22"/>
                <w:szCs w:val="22"/>
              </w:rPr>
            </w:pPr>
            <w:r w:rsidRPr="0002239D">
              <w:rPr>
                <w:sz w:val="22"/>
                <w:szCs w:val="22"/>
              </w:rPr>
              <w:t>•  New and renewal policies with effective dates on and after 12:01</w:t>
            </w:r>
          </w:p>
          <w:p w14:paraId="62E033C8" w14:textId="77777777" w:rsidR="0002239D" w:rsidRPr="0002239D" w:rsidRDefault="0002239D">
            <w:pPr>
              <w:rPr>
                <w:sz w:val="22"/>
                <w:szCs w:val="22"/>
              </w:rPr>
            </w:pPr>
            <w:r w:rsidRPr="0002239D">
              <w:rPr>
                <w:sz w:val="22"/>
                <w:szCs w:val="22"/>
              </w:rPr>
              <w:t>    a.m. on January 1, 2021</w:t>
            </w:r>
          </w:p>
          <w:p w14:paraId="4E2F6269" w14:textId="77777777" w:rsidR="0002239D" w:rsidRPr="0002239D" w:rsidRDefault="0002239D">
            <w:pPr>
              <w:rPr>
                <w:sz w:val="22"/>
                <w:szCs w:val="22"/>
              </w:rPr>
            </w:pPr>
            <w:r w:rsidRPr="0002239D">
              <w:rPr>
                <w:sz w:val="22"/>
                <w:szCs w:val="22"/>
              </w:rPr>
              <w:t>•  Any in-force policy in effect on and after January 1, 2021</w:t>
            </w:r>
          </w:p>
        </w:tc>
      </w:tr>
    </w:tbl>
    <w:p w14:paraId="3190CD94" w14:textId="77777777" w:rsidR="0002239D" w:rsidRPr="0002239D" w:rsidRDefault="0002239D" w:rsidP="0002239D">
      <w:pPr>
        <w:rPr>
          <w:rFonts w:ascii="Calibri" w:hAnsi="Calibri" w:cs="Calibri"/>
          <w:sz w:val="22"/>
          <w:szCs w:val="22"/>
        </w:rPr>
      </w:pPr>
    </w:p>
    <w:p w14:paraId="1B2B7B36" w14:textId="77777777" w:rsidR="0002239D" w:rsidRPr="0002239D" w:rsidRDefault="0002239D" w:rsidP="0002239D">
      <w:pPr>
        <w:rPr>
          <w:sz w:val="22"/>
          <w:szCs w:val="22"/>
        </w:rPr>
      </w:pPr>
      <w:r w:rsidRPr="0002239D">
        <w:rPr>
          <w:sz w:val="22"/>
          <w:szCs w:val="22"/>
        </w:rPr>
        <w:t>Please note, the only change made in this filing is the revised effective date language.</w:t>
      </w:r>
    </w:p>
    <w:p w14:paraId="632A37CF" w14:textId="77777777" w:rsidR="007A51B8" w:rsidRPr="00B44764" w:rsidRDefault="007A51B8" w:rsidP="007A51B8">
      <w:pPr>
        <w:pStyle w:val="ListParagraph"/>
        <w:autoSpaceDE w:val="0"/>
        <w:autoSpaceDN w:val="0"/>
        <w:adjustRightInd w:val="0"/>
        <w:rPr>
          <w:rFonts w:cstheme="minorHAnsi"/>
          <w:sz w:val="20"/>
        </w:rPr>
      </w:pPr>
    </w:p>
    <w:p w14:paraId="221C5579" w14:textId="77777777" w:rsidR="00FD5A96" w:rsidRPr="0002239D" w:rsidRDefault="00FD5A96" w:rsidP="00FD5A96">
      <w:pPr>
        <w:rPr>
          <w:sz w:val="22"/>
          <w:szCs w:val="22"/>
        </w:rPr>
      </w:pPr>
      <w:r w:rsidRPr="0002239D">
        <w:rPr>
          <w:sz w:val="22"/>
          <w:szCs w:val="22"/>
        </w:rPr>
        <w:t>Attached is a copy of Item Filing P-1417(A</w:t>
      </w:r>
      <w:r>
        <w:rPr>
          <w:sz w:val="22"/>
          <w:szCs w:val="22"/>
        </w:rPr>
        <w:t>) for your review.</w:t>
      </w:r>
    </w:p>
    <w:p w14:paraId="39C1CE11" w14:textId="77777777" w:rsidR="007A51B8" w:rsidRPr="00B44764" w:rsidRDefault="007A51B8" w:rsidP="007A51B8">
      <w:pPr>
        <w:autoSpaceDE w:val="0"/>
        <w:autoSpaceDN w:val="0"/>
        <w:adjustRightInd w:val="0"/>
        <w:rPr>
          <w:rFonts w:cstheme="minorHAnsi"/>
          <w:b/>
          <w:bCs/>
          <w:color w:val="2F5496" w:themeColor="accent1" w:themeShade="BF"/>
          <w:sz w:val="22"/>
          <w:szCs w:val="22"/>
        </w:rPr>
      </w:pPr>
    </w:p>
    <w:p w14:paraId="04C39736" w14:textId="7659544B" w:rsidR="007A51B8" w:rsidRPr="005C4E2C" w:rsidRDefault="007A51B8" w:rsidP="007A51B8">
      <w:pPr>
        <w:rPr>
          <w:rFonts w:cstheme="minorHAnsi"/>
          <w:sz w:val="22"/>
          <w:szCs w:val="22"/>
        </w:rPr>
      </w:pPr>
      <w:r w:rsidRPr="005C4E2C">
        <w:rPr>
          <w:rFonts w:cstheme="minorHAnsi"/>
          <w:sz w:val="22"/>
          <w:szCs w:val="22"/>
        </w:rPr>
        <w:t xml:space="preserve">If you have any questions regarding </w:t>
      </w:r>
      <w:r>
        <w:rPr>
          <w:rFonts w:cstheme="minorHAnsi"/>
          <w:sz w:val="22"/>
          <w:szCs w:val="22"/>
        </w:rPr>
        <w:t>this</w:t>
      </w:r>
      <w:r w:rsidRPr="005C4E2C">
        <w:rPr>
          <w:rFonts w:cstheme="minorHAnsi"/>
          <w:sz w:val="22"/>
          <w:szCs w:val="22"/>
        </w:rPr>
        <w:t xml:space="preserve"> approved Indiana filing, please let us know.</w:t>
      </w:r>
    </w:p>
    <w:p w14:paraId="496F18D3" w14:textId="77777777" w:rsidR="007A51B8" w:rsidRDefault="007A51B8" w:rsidP="007A51B8">
      <w:pPr>
        <w:rPr>
          <w:rFonts w:cstheme="minorHAnsi"/>
          <w:sz w:val="22"/>
          <w:szCs w:val="22"/>
        </w:rPr>
      </w:pPr>
    </w:p>
    <w:p w14:paraId="2B67A829" w14:textId="77777777" w:rsidR="007A51B8" w:rsidRDefault="007A51B8" w:rsidP="007A51B8">
      <w:pPr>
        <w:rPr>
          <w:rFonts w:cstheme="minorHAnsi"/>
          <w:sz w:val="22"/>
          <w:szCs w:val="22"/>
        </w:rPr>
      </w:pPr>
    </w:p>
    <w:p w14:paraId="5E8C9C20" w14:textId="4618404D" w:rsidR="007A51B8" w:rsidRPr="005C4E2C" w:rsidRDefault="007A51B8" w:rsidP="007A51B8">
      <w:pPr>
        <w:rPr>
          <w:rFonts w:cstheme="minorHAnsi"/>
          <w:noProof/>
          <w:sz w:val="22"/>
          <w:szCs w:val="22"/>
        </w:rPr>
      </w:pPr>
      <w:r w:rsidRPr="005C4E2C">
        <w:rPr>
          <w:rFonts w:cstheme="minorHAnsi"/>
          <w:sz w:val="22"/>
          <w:szCs w:val="22"/>
        </w:rPr>
        <w:t>Sincerely,</w:t>
      </w:r>
    </w:p>
    <w:p w14:paraId="534E6997" w14:textId="77777777" w:rsidR="007A51B8" w:rsidRDefault="007A51B8" w:rsidP="007A51B8">
      <w:pPr>
        <w:rPr>
          <w:rFonts w:cstheme="minorHAnsi"/>
        </w:rPr>
      </w:pPr>
      <w:r w:rsidRPr="005C4E2C">
        <w:rPr>
          <w:rFonts w:cstheme="minorHAnsi"/>
          <w:noProof/>
          <w:sz w:val="22"/>
          <w:szCs w:val="22"/>
        </w:rPr>
        <w:drawing>
          <wp:inline distT="0" distB="0" distL="0" distR="0" wp14:anchorId="033C44A9" wp14:editId="3A22B973">
            <wp:extent cx="1078865" cy="347345"/>
            <wp:effectExtent l="0" t="0" r="6985"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347345"/>
                    </a:xfrm>
                    <a:prstGeom prst="rect">
                      <a:avLst/>
                    </a:prstGeom>
                    <a:noFill/>
                  </pic:spPr>
                </pic:pic>
              </a:graphicData>
            </a:graphic>
          </wp:inline>
        </w:drawing>
      </w:r>
    </w:p>
    <w:p w14:paraId="0235AA43" w14:textId="77777777" w:rsidR="007A51B8" w:rsidRDefault="007A51B8" w:rsidP="007A51B8">
      <w:pPr>
        <w:rPr>
          <w:rFonts w:cstheme="minorHAnsi"/>
          <w:noProof/>
        </w:rPr>
      </w:pPr>
      <w:r w:rsidRPr="005C4E2C">
        <w:rPr>
          <w:rFonts w:cstheme="minorHAnsi"/>
          <w:sz w:val="22"/>
          <w:szCs w:val="22"/>
        </w:rPr>
        <w:t>Karen H. Byrd</w:t>
      </w:r>
    </w:p>
    <w:p w14:paraId="5FD18F19" w14:textId="77777777" w:rsidR="007A51B8" w:rsidRPr="005C4E2C" w:rsidRDefault="007A51B8" w:rsidP="007A51B8">
      <w:pPr>
        <w:rPr>
          <w:rFonts w:cstheme="minorHAnsi"/>
          <w:noProof/>
          <w:sz w:val="22"/>
          <w:szCs w:val="22"/>
        </w:rPr>
      </w:pPr>
      <w:r w:rsidRPr="005C4E2C">
        <w:rPr>
          <w:rFonts w:cstheme="minorHAnsi"/>
          <w:sz w:val="22"/>
          <w:szCs w:val="22"/>
        </w:rPr>
        <w:t>President &amp; CEO</w:t>
      </w:r>
    </w:p>
    <w:p w14:paraId="056BAC39" w14:textId="77777777" w:rsidR="007A51B8" w:rsidRPr="005C4E2C" w:rsidRDefault="007A51B8" w:rsidP="007A51B8">
      <w:pPr>
        <w:rPr>
          <w:rFonts w:cstheme="minorHAnsi"/>
          <w:sz w:val="22"/>
          <w:szCs w:val="22"/>
        </w:rPr>
      </w:pPr>
    </w:p>
    <w:p w14:paraId="6C59BE7B" w14:textId="5C4401FD" w:rsidR="007A51B8" w:rsidRPr="008A54CB" w:rsidRDefault="007A51B8">
      <w:pPr>
        <w:rPr>
          <w:rFonts w:cstheme="minorHAnsi"/>
          <w:sz w:val="22"/>
          <w:szCs w:val="22"/>
        </w:rPr>
      </w:pPr>
      <w:r w:rsidRPr="005C4E2C">
        <w:rPr>
          <w:rFonts w:cstheme="minorHAnsi"/>
          <w:sz w:val="22"/>
          <w:szCs w:val="22"/>
        </w:rPr>
        <w:t>Attachment:</w:t>
      </w:r>
      <w:r w:rsidR="008A54CB">
        <w:rPr>
          <w:rFonts w:cstheme="minorHAnsi"/>
          <w:sz w:val="22"/>
          <w:szCs w:val="22"/>
        </w:rPr>
        <w:t xml:space="preserve">  </w:t>
      </w:r>
      <w:r w:rsidRPr="008A54CB">
        <w:rPr>
          <w:rFonts w:cstheme="minorHAnsi"/>
        </w:rPr>
        <w:t xml:space="preserve">ITEM </w:t>
      </w:r>
      <w:r w:rsidR="002A612E">
        <w:rPr>
          <w:rFonts w:cstheme="minorHAnsi"/>
        </w:rPr>
        <w:t>P-1417(A)</w:t>
      </w:r>
      <w:bookmarkStart w:id="0" w:name="_GoBack"/>
      <w:bookmarkEnd w:id="0"/>
    </w:p>
    <w:sectPr w:rsidR="007A51B8" w:rsidRPr="008A54CB" w:rsidSect="00D02C02">
      <w:headerReference w:type="default" r:id="rId11"/>
      <w:footerReference w:type="default" r:id="rId12"/>
      <w:pgSz w:w="12240" w:h="15840"/>
      <w:pgMar w:top="1818" w:right="1440" w:bottom="1440" w:left="1440" w:header="720" w:footer="6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6873E" w14:textId="77777777" w:rsidR="002752A3" w:rsidRDefault="002752A3" w:rsidP="00D02C02">
      <w:r>
        <w:separator/>
      </w:r>
    </w:p>
  </w:endnote>
  <w:endnote w:type="continuationSeparator" w:id="0">
    <w:p w14:paraId="4A75932A" w14:textId="77777777" w:rsidR="002752A3" w:rsidRDefault="002752A3" w:rsidP="00D02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7B72A" w14:textId="77777777" w:rsidR="00D02C02" w:rsidRDefault="00D02C02" w:rsidP="00D02C02">
    <w:pPr>
      <w:pStyle w:val="Footer"/>
      <w:jc w:val="center"/>
    </w:pPr>
    <w:r w:rsidRPr="00D02C02">
      <w:rPr>
        <w:noProof/>
      </w:rPr>
      <w:drawing>
        <wp:inline distT="0" distB="0" distL="0" distR="0" wp14:anchorId="1818C93F" wp14:editId="09ED4756">
          <wp:extent cx="3848100" cy="21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848100" cy="2159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149107" w14:textId="77777777" w:rsidR="002752A3" w:rsidRDefault="002752A3" w:rsidP="00D02C02">
      <w:r>
        <w:separator/>
      </w:r>
    </w:p>
  </w:footnote>
  <w:footnote w:type="continuationSeparator" w:id="0">
    <w:p w14:paraId="1E342BA3" w14:textId="77777777" w:rsidR="002752A3" w:rsidRDefault="002752A3" w:rsidP="00D02C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F272" w14:textId="77777777" w:rsidR="00D02C02" w:rsidRDefault="00D02C02" w:rsidP="00D02C02">
    <w:pPr>
      <w:pStyle w:val="Header"/>
    </w:pPr>
    <w:r w:rsidRPr="00D02C02">
      <w:rPr>
        <w:noProof/>
      </w:rPr>
      <w:drawing>
        <wp:anchor distT="0" distB="0" distL="114300" distR="114300" simplePos="0" relativeHeight="251658240" behindDoc="1" locked="0" layoutInCell="1" allowOverlap="1" wp14:anchorId="4D46DFC3" wp14:editId="330313BB">
          <wp:simplePos x="0" y="0"/>
          <wp:positionH relativeFrom="column">
            <wp:posOffset>1924188</wp:posOffset>
          </wp:positionH>
          <wp:positionV relativeFrom="paragraph">
            <wp:posOffset>-210820</wp:posOffset>
          </wp:positionV>
          <wp:extent cx="1629410" cy="738505"/>
          <wp:effectExtent l="0" t="0" r="0" b="0"/>
          <wp:wrapThrough wrapText="bothSides">
            <wp:wrapPolygon edited="0">
              <wp:start x="5219" y="0"/>
              <wp:lineTo x="1178" y="743"/>
              <wp:lineTo x="505" y="1486"/>
              <wp:lineTo x="0" y="18944"/>
              <wp:lineTo x="0" y="21173"/>
              <wp:lineTo x="3030" y="21173"/>
              <wp:lineTo x="3704" y="21173"/>
              <wp:lineTo x="5387" y="18573"/>
              <wp:lineTo x="5219" y="17830"/>
              <wp:lineTo x="21381" y="14858"/>
              <wp:lineTo x="21381" y="8172"/>
              <wp:lineTo x="14479" y="5943"/>
              <wp:lineTo x="14647" y="4457"/>
              <wp:lineTo x="12458" y="2972"/>
              <wp:lineTo x="6229" y="0"/>
              <wp:lineTo x="521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629410" cy="7385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FA0150"/>
    <w:multiLevelType w:val="hybridMultilevel"/>
    <w:tmpl w:val="0CBA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C02"/>
    <w:rsid w:val="0002239D"/>
    <w:rsid w:val="001E4296"/>
    <w:rsid w:val="002752A3"/>
    <w:rsid w:val="002A612E"/>
    <w:rsid w:val="00365C01"/>
    <w:rsid w:val="003D7B68"/>
    <w:rsid w:val="0057496A"/>
    <w:rsid w:val="006F10E8"/>
    <w:rsid w:val="007A51B8"/>
    <w:rsid w:val="00847460"/>
    <w:rsid w:val="008A54CB"/>
    <w:rsid w:val="008B43DC"/>
    <w:rsid w:val="00914774"/>
    <w:rsid w:val="009A7C52"/>
    <w:rsid w:val="00D02C02"/>
    <w:rsid w:val="00E7254A"/>
    <w:rsid w:val="00EB7E3C"/>
    <w:rsid w:val="00FD5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FC2429"/>
  <w15:chartTrackingRefBased/>
  <w15:docId w15:val="{AC06826D-9E6F-B74F-B1CF-7F9D39C79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2C02"/>
    <w:pPr>
      <w:tabs>
        <w:tab w:val="center" w:pos="4680"/>
        <w:tab w:val="right" w:pos="9360"/>
      </w:tabs>
    </w:pPr>
  </w:style>
  <w:style w:type="character" w:customStyle="1" w:styleId="HeaderChar">
    <w:name w:val="Header Char"/>
    <w:basedOn w:val="DefaultParagraphFont"/>
    <w:link w:val="Header"/>
    <w:uiPriority w:val="99"/>
    <w:rsid w:val="00D02C02"/>
  </w:style>
  <w:style w:type="paragraph" w:styleId="Footer">
    <w:name w:val="footer"/>
    <w:basedOn w:val="Normal"/>
    <w:link w:val="FooterChar"/>
    <w:uiPriority w:val="99"/>
    <w:unhideWhenUsed/>
    <w:rsid w:val="00D02C02"/>
    <w:pPr>
      <w:tabs>
        <w:tab w:val="center" w:pos="4680"/>
        <w:tab w:val="right" w:pos="9360"/>
      </w:tabs>
    </w:pPr>
  </w:style>
  <w:style w:type="character" w:customStyle="1" w:styleId="FooterChar">
    <w:name w:val="Footer Char"/>
    <w:basedOn w:val="DefaultParagraphFont"/>
    <w:link w:val="Footer"/>
    <w:uiPriority w:val="99"/>
    <w:rsid w:val="00D02C02"/>
  </w:style>
  <w:style w:type="paragraph" w:styleId="ListParagraph">
    <w:name w:val="List Paragraph"/>
    <w:basedOn w:val="Normal"/>
    <w:uiPriority w:val="34"/>
    <w:qFormat/>
    <w:rsid w:val="007A51B8"/>
    <w:pPr>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100411">
      <w:bodyDiv w:val="1"/>
      <w:marLeft w:val="0"/>
      <w:marRight w:val="0"/>
      <w:marTop w:val="0"/>
      <w:marBottom w:val="0"/>
      <w:divBdr>
        <w:top w:val="none" w:sz="0" w:space="0" w:color="auto"/>
        <w:left w:val="none" w:sz="0" w:space="0" w:color="auto"/>
        <w:bottom w:val="none" w:sz="0" w:space="0" w:color="auto"/>
        <w:right w:val="none" w:sz="0" w:space="0" w:color="auto"/>
      </w:divBdr>
    </w:div>
    <w:div w:id="108333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90E7940B559C4EB1C99B9BFA7FFD9D" ma:contentTypeVersion="12" ma:contentTypeDescription="Create a new document." ma:contentTypeScope="" ma:versionID="a52e575fe912dcf6671680e10eadfaca">
  <xsd:schema xmlns:xsd="http://www.w3.org/2001/XMLSchema" xmlns:xs="http://www.w3.org/2001/XMLSchema" xmlns:p="http://schemas.microsoft.com/office/2006/metadata/properties" xmlns:ns2="8a05c38d-8181-41aa-9172-52368e0abb53" xmlns:ns3="d68d3718-3eae-4495-923e-f9e77cbda29a" targetNamespace="http://schemas.microsoft.com/office/2006/metadata/properties" ma:root="true" ma:fieldsID="bfd5ddbdac3db1a5ebba995d798d0b02" ns2:_="" ns3:_="">
    <xsd:import namespace="8a05c38d-8181-41aa-9172-52368e0abb53"/>
    <xsd:import namespace="d68d3718-3eae-4495-923e-f9e77cbda2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5c38d-8181-41aa-9172-52368e0ab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8d3718-3eae-4495-923e-f9e77cbda29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E5ECADB-06C9-43C2-9F2D-27062605F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5c38d-8181-41aa-9172-52368e0abb53"/>
    <ds:schemaRef ds:uri="d68d3718-3eae-4495-923e-f9e77cbda2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C99431-BAB4-4592-8DA7-7D947E638783}">
  <ds:schemaRefs>
    <ds:schemaRef ds:uri="http://schemas.microsoft.com/sharepoint/v3/contenttype/forms"/>
  </ds:schemaRefs>
</ds:datastoreItem>
</file>

<file path=customXml/itemProps3.xml><?xml version="1.0" encoding="utf-8"?>
<ds:datastoreItem xmlns:ds="http://schemas.openxmlformats.org/officeDocument/2006/customXml" ds:itemID="{184D1C8F-16A3-463A-8A20-A29984CF3DFE}">
  <ds:schemaRefs>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d68d3718-3eae-4495-923e-f9e77cbda29a"/>
    <ds:schemaRef ds:uri="8a05c38d-8181-41aa-9172-52368e0abb53"/>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255</Words>
  <Characters>1459</Characters>
  <Application>Microsoft Office Word</Application>
  <DocSecurity>0</DocSecurity>
  <Lines>12</Lines>
  <Paragraphs>3</Paragraphs>
  <ScaleCrop>false</ScaleCrop>
  <Company/>
  <LinksUpToDate>false</LinksUpToDate>
  <CharactersWithSpaces>1711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Byrd</cp:lastModifiedBy>
  <cp:revision>2</cp:revision>
  <dcterms:created xsi:type="dcterms:W3CDTF">2020-12-03T19:53:00Z</dcterms:created>
  <dcterms:modified xsi:type="dcterms:W3CDTF">2020-12-03T19:53:00Z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0x0101001B90E7940B559C4EB1C99B9BFA7FFD9D</vt:lpwstr>
  </property>
</Properties>
</file>